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2019年长葛市农机购置补贴工作通知</w:t>
      </w:r>
    </w:p>
    <w:p>
      <w:pPr>
        <w:adjustRightInd w:val="0"/>
        <w:snapToGrid w:val="0"/>
        <w:spacing w:line="360" w:lineRule="auto"/>
        <w:ind w:left="210" w:leftChars="10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left="210" w:leftChars="100" w:firstLine="640" w:firstLineChars="200"/>
        <w:jc w:val="both"/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为更好满足农民群众农业生产购机需求，提高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农业生产机械化水平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，按照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 xml:space="preserve">农业农村厅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财政厅关于进一步加强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相关惠农</w:t>
      </w:r>
      <w:r>
        <w:rPr>
          <w:rFonts w:hint="eastAsia" w:ascii="仿宋" w:hAnsi="仿宋" w:eastAsia="仿宋" w:cs="仿宋"/>
          <w:sz w:val="32"/>
          <w:szCs w:val="32"/>
        </w:rPr>
        <w:t>补贴政策监管强化纪律约束的通知》（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豫农财务</w:t>
      </w:r>
      <w:r>
        <w:rPr>
          <w:rFonts w:hint="eastAsia" w:ascii="仿宋" w:hAnsi="仿宋" w:eastAsia="仿宋" w:cs="仿宋"/>
          <w:sz w:val="32"/>
          <w:szCs w:val="32"/>
        </w:rPr>
        <w:t>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sz w:val="32"/>
          <w:szCs w:val="32"/>
        </w:rPr>
        <w:t>号）、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《河南省</w:t>
      </w:r>
      <w:r>
        <w:rPr>
          <w:rFonts w:hint="eastAsia" w:ascii="仿宋" w:hAnsi="仿宋" w:eastAsia="仿宋" w:cs="仿宋"/>
          <w:sz w:val="32"/>
          <w:szCs w:val="32"/>
        </w:rPr>
        <w:t xml:space="preserve">农业农村厅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财政厅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关于印发河南省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2019年农业机械购置补贴累加补贴方案的通知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豫农财务</w:t>
      </w:r>
      <w:r>
        <w:rPr>
          <w:rFonts w:hint="eastAsia" w:ascii="仿宋" w:hAnsi="仿宋" w:eastAsia="仿宋" w:cs="仿宋"/>
          <w:sz w:val="32"/>
          <w:szCs w:val="32"/>
        </w:rPr>
        <w:t>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号）、《河南省2018-2020年农业机械购置补贴实施指导意见》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豫农机计文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〔2018〕29号）》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,我市2019年农机购置补贴工作</w:t>
      </w:r>
      <w:r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  <w:t>已全面启动。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我市今年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农机购置补贴资金915万元，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资金90万元。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农机购置补贴政策实行自主购机、定额补贴、先购后补、县级结算、直补到卡（户）。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累加补贴范围为购机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按规定程序购买，且列入我省补贴范围的累加补贴机具。重点为深松机、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水稻插秧机、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花生收获机、打(压)捆机、谷物烘干机、果蔬烘干机、粪污固液分离机、病死畜禽无害化处理设备、大型动力换挡/换向拖拉机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农业用北斗终端、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有机废弃物好氧发酵翻推机、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粪便发酵处理机、有机肥加工设备、有机废弃物干式厌氧发酵装置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十四个</w:t>
      </w:r>
      <w:r>
        <w:rPr>
          <w:rFonts w:hint="eastAsia" w:ascii="仿宋_GB2312" w:hAnsi="仿宋_GB2312" w:eastAsia="仿宋_GB2312" w:cs="仿宋_GB2312"/>
          <w:sz w:val="32"/>
          <w:szCs w:val="32"/>
        </w:rPr>
        <w:t>品目机具。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为了把农机购置补贴工作落到实处，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购机者申请补贴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最多跑一次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了农机便民服务中心、两个农机便民服务点，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服务中心设立在农机局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2楼农机服务窗口，两个服务点分别设立在后河镇天翔农机专业合作社、石象镇实佳农机专业合作社)。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另外，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推广使用（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农机购置补贴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）手机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信息化技术，开展非现场补贴申请、补贴机具核验预约等服务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6838576    </w:t>
      </w:r>
    </w:p>
    <w:p>
      <w:pPr>
        <w:jc w:val="distribut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distribut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distribut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长葛市农机局</w:t>
      </w:r>
    </w:p>
    <w:p>
      <w:pPr>
        <w:jc w:val="righ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distribute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6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C195F"/>
    <w:rsid w:val="09407A0C"/>
    <w:rsid w:val="0A586506"/>
    <w:rsid w:val="0CBD109C"/>
    <w:rsid w:val="0E830269"/>
    <w:rsid w:val="15DA787D"/>
    <w:rsid w:val="19AA7236"/>
    <w:rsid w:val="1B355594"/>
    <w:rsid w:val="1B497795"/>
    <w:rsid w:val="1E0855E8"/>
    <w:rsid w:val="266C195F"/>
    <w:rsid w:val="275B0FA5"/>
    <w:rsid w:val="2B1C7F2B"/>
    <w:rsid w:val="3B8811A6"/>
    <w:rsid w:val="3EB20906"/>
    <w:rsid w:val="3FE16EF4"/>
    <w:rsid w:val="47AF5020"/>
    <w:rsid w:val="487E25C2"/>
    <w:rsid w:val="4A7D162B"/>
    <w:rsid w:val="4BE5603B"/>
    <w:rsid w:val="546F5116"/>
    <w:rsid w:val="55B42B50"/>
    <w:rsid w:val="58AD197E"/>
    <w:rsid w:val="5A9C5FA7"/>
    <w:rsid w:val="5ED2587F"/>
    <w:rsid w:val="608A335C"/>
    <w:rsid w:val="60E26E70"/>
    <w:rsid w:val="631134CA"/>
    <w:rsid w:val="67082EFD"/>
    <w:rsid w:val="68495452"/>
    <w:rsid w:val="6C834831"/>
    <w:rsid w:val="6E0C43AD"/>
    <w:rsid w:val="7B437428"/>
    <w:rsid w:val="7E2B140F"/>
    <w:rsid w:val="7F2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2019-10-08T07:39:00Z</dcterms:created>
  <dc:creator>长葛农机购置补贴</dc:creator>
  <cp:lastModifiedBy>长葛农机购置补贴</cp:lastModifiedBy>
  <cp:lastPrinted>2019-10-15T08:23:00Z</cp:lastPrinted>
  <dcterms:modified xsi:type="dcterms:W3CDTF">2019-10-16T00:17:28Z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