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长葛市水利局2021-2022年专项债券存续期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信息公开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做好2023年地方政府债券存续期信息公开相关工作（豫财债管〔2023〕5号）要求，长葛市水利局梳理2022年专项债申请、支付材料，完善信息公开材料，撰写《专项债存续期信息公开》。现将专项债存续信息公开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长葛市地表水置换地下水供水项目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由长葛市水利局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2022年4月发起，项目</w:t>
      </w:r>
      <w:r>
        <w:rPr>
          <w:rFonts w:hint="eastAsia" w:ascii="仿宋" w:hAnsi="仿宋" w:eastAsia="仿宋" w:cs="仿宋"/>
          <w:sz w:val="32"/>
          <w:szCs w:val="32"/>
        </w:rPr>
        <w:t>总投资80666.47万元，工程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主要建设包括</w:t>
      </w:r>
      <w:r>
        <w:rPr>
          <w:rFonts w:hint="eastAsia" w:ascii="仿宋" w:hAnsi="仿宋" w:eastAsia="仿宋" w:cs="仿宋"/>
          <w:sz w:val="32"/>
          <w:szCs w:val="32"/>
        </w:rPr>
        <w:t>东西部敷设管道总长度160.7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公里</w:t>
      </w:r>
      <w:r>
        <w:rPr>
          <w:rFonts w:hint="eastAsia" w:ascii="仿宋" w:hAnsi="仿宋" w:eastAsia="仿宋" w:cs="仿宋"/>
          <w:sz w:val="32"/>
          <w:szCs w:val="32"/>
        </w:rPr>
        <w:t>（东部97.2公里，西部63.5公里），智慧水务管理系统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。涉及我市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12镇，与34处集中供水工程进行对接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2022年到位专项债券资金66900万元。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项目建设进度、运营情况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本项目于2022年7月开工建设，项目建设周期24个月。截止2022年底，专项债支付23000万元，完成总工程量1.3%。因本项目未建设完成，尚未到收益期。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 w:firstLine="1280" w:firstLineChars="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长葛市水利局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49A07"/>
    <w:multiLevelType w:val="singleLevel"/>
    <w:tmpl w:val="FC149A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014336B2"/>
    <w:rsid w:val="014336B2"/>
    <w:rsid w:val="04BD6C1C"/>
    <w:rsid w:val="07D64593"/>
    <w:rsid w:val="13044112"/>
    <w:rsid w:val="30050494"/>
    <w:rsid w:val="30AF5778"/>
    <w:rsid w:val="327D3680"/>
    <w:rsid w:val="45453275"/>
    <w:rsid w:val="4636043E"/>
    <w:rsid w:val="72B1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381</Characters>
  <Lines>0</Lines>
  <Paragraphs>0</Paragraphs>
  <TotalTime>13</TotalTime>
  <ScaleCrop>false</ScaleCrop>
  <LinksUpToDate>false</LinksUpToDate>
  <CharactersWithSpaces>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2022-06-22T07:21:00Z</dcterms:created>
  <dc:creator>Administrator</dc:creator>
  <cp:lastModifiedBy>yy</cp:lastModifiedBy>
  <cp:lastPrinted>2023-06-08T08:15:00Z</cp:lastPrinted>
  <dcterms:modified xsi:type="dcterms:W3CDTF">2023-06-12T02:01:37Z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F7076F23ED56408F85665FC1606A0713</vt:lpwstr>
  </property>
</Properties>
</file>