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Theme="minorEastAsia" w:hAnsiTheme="minorEastAsia" w:cstheme="minorEastAsia"/>
          <w:b/>
          <w:sz w:val="52"/>
          <w:szCs w:val="52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cstheme="minorEastAsia"/>
          <w:b/>
          <w:sz w:val="52"/>
          <w:szCs w:val="52"/>
        </w:rPr>
        <w:t>长葛市巡游出租汽车更新车型</w:t>
      </w:r>
    </w:p>
    <w:p>
      <w:pPr>
        <w:spacing w:line="560" w:lineRule="exact"/>
        <w:jc w:val="center"/>
        <w:rPr>
          <w:rFonts w:asciiTheme="minorEastAsia" w:hAnsi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cstheme="minorEastAsia"/>
          <w:b/>
          <w:sz w:val="52"/>
          <w:szCs w:val="52"/>
        </w:rPr>
        <w:t>技术标准及售后政策指南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一、车型配置标准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巡游出租汽车新一轮更新车型为新能源纯电动车辆，车型应列入工信部《新能源汽车推广应用推荐车型目录》，车辆性能必须符合《机动车运行安全技术条件》（GB7258—2017）及纯电动小客车相关安全、质量、技术标准要求。</w:t>
      </w:r>
    </w:p>
    <w:tbl>
      <w:tblPr>
        <w:tblStyle w:val="7"/>
        <w:tblpPr w:leftFromText="180" w:rightFromText="180" w:vertAnchor="text" w:horzAnchor="page" w:tblpX="2182" w:tblpY="609"/>
        <w:tblOverlap w:val="never"/>
        <w:tblW w:w="80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2483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尺寸信息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轴距（mm）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≥2650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动力性能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快充时间（h）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≤1.5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30分钟快充电量百分比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30%-80%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工况法纯电续驶里程（km）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≥400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新能源配置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充电口标准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国标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041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2483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国标交流充电车辆插座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国标直流充电车辆插座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便携式随车充电器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内部配置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全液晶组合仪表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操控配置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电动助力式转向系统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电子车辆稳定系统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电子驻车制动系统</w:t>
            </w:r>
          </w:p>
        </w:tc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刹车优先系统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安全配置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主/副驾驶座安全气囊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主/副驾未系安全带声光报警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中控门锁</w:t>
            </w:r>
          </w:p>
        </w:tc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车身电子防盗系统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智能钥匙系统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电子换挡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车速感应自动上锁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胎压监测系统(TPMS)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动力系统防盗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倒车雷达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多媒体配置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中控大屏（≥7寸）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USB接口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语音电子导航系统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车载蓝牙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环绕立体音响系统（≥2扬声器）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4G模块</w:t>
            </w:r>
          </w:p>
        </w:tc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●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车辆预留车载设施设备端口。</w:t>
            </w:r>
          </w:p>
        </w:tc>
      </w:tr>
    </w:tbl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二、车辆售后服务要求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整车质保期从整车经购车者验收合格后计算，质保期内供应商负责“三包”，运营途中因车辆自身故障无法行驶，供应商维修人员需及时赶赴现场，一般故障当场解决，不能当场解决的由供应商负责将车辆拖进指定特约维修点进行维修，重大故障必须及时修复。因车辆自身缺陷符合召回条件的，供应商应负责召回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车质保要符合国家规定。电机、电控、电池（非单指电芯）免费提供8年或80万公里质保；在质保期内，电池容量衰减率达到20%时提供免费维修，确保电池容量达到80%及以上；电池容量不足60%时提供免费更换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32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2022年9月28日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567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030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TVhYTNmOTQyODAwN2JhZmYwYjZmNmI1MmI2YWMifQ=="/>
  </w:docVars>
  <w:rsids>
    <w:rsidRoot w:val="0E0C4F80"/>
    <w:rsid w:val="0E0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rFonts w:ascii="宋体" w:hAnsi="Times New Roman"/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2022-09-28T07:06:00Z</dcterms:created>
  <dc:creator>Administrator</dc:creator>
  <cp:lastModifiedBy>Administrator</cp:lastModifiedBy>
  <dcterms:modified xsi:type="dcterms:W3CDTF">2022-09-28T07:07:02Z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B4A5D345A75C4CDF9DCDA25197780704</vt:lpwstr>
  </property>
</Properties>
</file>