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长葛市201</w:t>
      </w:r>
      <w:r>
        <w:rPr>
          <w:rFonts w:hint="default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年农机购置补贴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shd w:val="clear" w:color="auto" w:fill="auto"/>
          <w:lang w:val="en-US" w:eastAsia="zh-CN"/>
        </w:rPr>
        <w:t>工作总结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both"/>
        <w:rPr>
          <w:rFonts w:hint="eastAsia" w:ascii="宋体" w:hAnsi="宋体" w:cs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争取到农机购置补贴资金1174万元，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在省农机购置补贴实施意见出台后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，结合长葛市实际制定了《长葛市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2018年农业机械购置补贴实施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方案》。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补贴范围内机具敞开补贴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的实施办法，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按照公开、公平、公正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确保政策规范廉洁高效实施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为落实好2018年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共计办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理补贴机具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使用国补资金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624.821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其中捡拾压捆机2台、深松机1台、花生收获机械50台、谷物收获机械31台、玉米收获机械21台、花生摘果机1台、拖拉机98台、植保机械2台、饲料混合机1台、农具224台（套）。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补贴机具中符合累加补贴标准的捡拾压捆机2台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、深松机1台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花生收获机械50台、120马力换挡换向拖拉机1台，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使用累计补贴资金114.722万元。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2018年农机购置补贴结束，</w:t>
      </w:r>
      <w:r>
        <w:rPr>
          <w:rFonts w:hint="eastAsia"/>
          <w:sz w:val="32"/>
          <w:szCs w:val="32"/>
          <w:lang w:val="en-US" w:eastAsia="zh-CN"/>
        </w:rPr>
        <w:t>并向财政部门提出申请结算。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主要工作措施：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加强组织领导明确工作职责</w:t>
      </w:r>
    </w:p>
    <w:p>
      <w:pPr>
        <w:kinsoku/>
        <w:autoSpaceDE/>
        <w:autoSpaceDN w:val="0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我局及时召开了全体机关工作人员会议，对201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年农机购置补贴工作进行了研究和部署。一是及时向市委、市政府分管领导汇报，得到了市领导重视和支持；二是成立了以分管农业副市长为组长，市农机、人大农工委、政协经济委、监察、财政、工商、等部门相关人员为成员的农机购置补贴工作领导小组，同时还成立了全市农机购置补贴监督检查工作领导小组；三是强化部门协作，为了使农机购置补贴工作顺利开展，加强各部门之间的沟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配合，明确职责分工，形成工作合力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预防补贴工作中出现的各种问题。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二、规范操作一站式服务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的农机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补贴政策变化较大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办理补贴的农机户不再提供村委会证明材料、农机部门不再收取购置补贴机具申请表、不再发放指标确认通知书。新的农机购置补贴流程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实行自主购机、定额补贴、先购后补、县级结算、直补到卡（户）。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农户只需携带个人身份证、购买机具发票、粮补本或银行卡即可到农机部门申请补贴资金，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实行牌证管理的机具，要先行办理牌证照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依次完成核验机具、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资料上传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、录入信息等工作。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让农民群众只跑一趟就办完补贴手续，减少农机户办理补贴手续往返路程奔波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切实做到便民高效一站式服务。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信息公开便民高效</w:t>
      </w:r>
    </w:p>
    <w:p>
      <w:pPr>
        <w:numPr>
          <w:ilvl w:val="0"/>
          <w:numId w:val="0"/>
        </w:numPr>
        <w:ind w:firstLine="560" w:firstLineChars="200"/>
        <w:jc w:val="distribut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了让农民朋友充分了解今年农机购置补贴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的新政策，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一方面在长葛市政府网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农机购置补贴专题专栏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和微信公开的方式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，将农机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方案、补贴额一览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表、补贴流程等进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行公开，方便群众查询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；另一方面在农机购置补贴办公室内设立了公开专栏，及时公布购置补贴工作进度、资金使用情况和有关购置补贴的信息公告，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进一步提升农机政策执行的透明度和农民的知情权。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今年我市推行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微信在线解读，进行有效便捷的便民服务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。农户不仅能够第一时间了解到新的政策，还能够在线咨询购置补贴的相关信息，农民群众足不出户就能得到农机购置补贴的最新信息。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农机手的满意度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深受广大申请购置补贴群众的一致好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坚持从严监管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补贴过程监管是规范实施农机购置补贴政策的重中之重，也是补贴政策实施成效的风向标，一是严格执行“五项制度”、“八个不得”、“四个严禁”，加强对农机购置补贴工作监管。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全面建立农机购置补贴工作内部控制规程，规范业务流程，强化</w:t>
      </w:r>
      <w:r>
        <w:rPr>
          <w:rFonts w:hint="eastAsia" w:ascii="宋体" w:hAnsi="宋体" w:eastAsia="宋体" w:cs="宋体"/>
          <w:kern w:val="0"/>
          <w:sz w:val="32"/>
          <w:szCs w:val="32"/>
        </w:rPr>
        <w:t>监督制约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/>
          <w:sz w:val="32"/>
          <w:szCs w:val="32"/>
          <w:shd w:val="clear" w:color="auto" w:fill="auto"/>
          <w:lang w:eastAsia="zh-CN"/>
        </w:rPr>
        <w:t>二是切实将农机购置补贴监管工作制度化、常态化，由市农机、审计、财政、监察等部门有关人员组成的督查领导小组进行专项督查、随机抽查和接受群众举报调查，严格实行责任追究。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做好补贴资金需求摸底、补贴机具核实、补贴资金兑付、违规行为处理等工作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加强购机者信息保护，配合相关部门严厉打击窃取、倒卖、泄露补贴信息和电信诈骗等不法行为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；四是及时受理农民涉补投诉和咨询等方面的问题，设立咨询投诉电话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0374-68</w:t>
      </w:r>
      <w:r>
        <w:rPr>
          <w:rFonts w:hint="default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38916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安排专人认真开展调查处置工作，力求给农民满意的答复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切实维护农民利益。</w:t>
      </w:r>
    </w:p>
    <w:p>
      <w:pPr>
        <w:kinsoku/>
        <w:autoSpaceDE/>
        <w:autoSpaceDN w:val="0"/>
        <w:spacing w:line="375" w:lineRule="atLeast"/>
        <w:ind w:firstLine="42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长葛市农机局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2018年12月2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3E58"/>
    <w:rsid w:val="04437B28"/>
    <w:rsid w:val="060B0FCE"/>
    <w:rsid w:val="087C0D47"/>
    <w:rsid w:val="0A3E1D99"/>
    <w:rsid w:val="0B7A46CA"/>
    <w:rsid w:val="0F371824"/>
    <w:rsid w:val="120779B8"/>
    <w:rsid w:val="13E57CC1"/>
    <w:rsid w:val="18014FD1"/>
    <w:rsid w:val="187E52B2"/>
    <w:rsid w:val="18B11836"/>
    <w:rsid w:val="1CC2458C"/>
    <w:rsid w:val="1DE33004"/>
    <w:rsid w:val="20E94E6E"/>
    <w:rsid w:val="21BB442D"/>
    <w:rsid w:val="22071169"/>
    <w:rsid w:val="251F5C80"/>
    <w:rsid w:val="2819595F"/>
    <w:rsid w:val="2BAB1745"/>
    <w:rsid w:val="2D7654B4"/>
    <w:rsid w:val="2EA26653"/>
    <w:rsid w:val="2F0B2A53"/>
    <w:rsid w:val="32017F37"/>
    <w:rsid w:val="32BD7272"/>
    <w:rsid w:val="354C135C"/>
    <w:rsid w:val="357B6204"/>
    <w:rsid w:val="35CA3D17"/>
    <w:rsid w:val="39C52363"/>
    <w:rsid w:val="3A0A7749"/>
    <w:rsid w:val="3B007CD0"/>
    <w:rsid w:val="3B1B6560"/>
    <w:rsid w:val="46E642D1"/>
    <w:rsid w:val="47587C13"/>
    <w:rsid w:val="502C6E5E"/>
    <w:rsid w:val="53E34E0E"/>
    <w:rsid w:val="540B7EB5"/>
    <w:rsid w:val="552E25CB"/>
    <w:rsid w:val="56290F33"/>
    <w:rsid w:val="5747303D"/>
    <w:rsid w:val="5C347A2D"/>
    <w:rsid w:val="5D7D7450"/>
    <w:rsid w:val="5E1E6C32"/>
    <w:rsid w:val="5EA05FCF"/>
    <w:rsid w:val="5F420427"/>
    <w:rsid w:val="615034CB"/>
    <w:rsid w:val="624E5538"/>
    <w:rsid w:val="64EF33C7"/>
    <w:rsid w:val="688869FC"/>
    <w:rsid w:val="688F7640"/>
    <w:rsid w:val="68D16C02"/>
    <w:rsid w:val="698F4B72"/>
    <w:rsid w:val="6D2E576A"/>
    <w:rsid w:val="73890B1E"/>
    <w:rsid w:val="76367CAF"/>
    <w:rsid w:val="78953E58"/>
    <w:rsid w:val="7898304E"/>
    <w:rsid w:val="7AEE3B8D"/>
    <w:rsid w:val="7B4B1AB5"/>
    <w:rsid w:val="7C377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2018-07-31T08:20:00Z</dcterms:created>
  <dc:creator>长葛农机购置补贴</dc:creator>
  <cp:lastModifiedBy>长葛农机购置补贴</cp:lastModifiedBy>
  <cp:lastPrinted>2018-09-10T08:27:00Z</cp:lastPrinted>
  <dcterms:modified xsi:type="dcterms:W3CDTF">2019-02-28T06:30:42Z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